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8" w:rsidRDefault="00DE6AB8">
      <w:pPr>
        <w:pStyle w:val="a3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DE6AB8" w:rsidRDefault="00DE6AB8">
      <w:pPr>
        <w:pStyle w:val="a6"/>
        <w:ind w:left="1036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</w:t>
      </w:r>
    </w:p>
    <w:p w:rsidR="00DE6AB8" w:rsidRDefault="00DE6AB8">
      <w:pPr>
        <w:pStyle w:val="a6"/>
        <w:ind w:left="1036" w:firstLine="0"/>
        <w:jc w:val="center"/>
        <w:rPr>
          <w:sz w:val="24"/>
          <w:szCs w:val="24"/>
          <w:lang w:val="en-US"/>
        </w:rPr>
      </w:pPr>
      <w:r>
        <w:rPr>
          <w:sz w:val="18"/>
          <w:szCs w:val="18"/>
          <w:lang w:val="uk-UA"/>
        </w:rPr>
        <w:t>(найменування загальноосвітнього навчального закладу)</w:t>
      </w:r>
    </w:p>
    <w:p w:rsidR="00DE6AB8" w:rsidRDefault="00DE6AB8">
      <w:pPr>
        <w:pStyle w:val="a6"/>
        <w:ind w:firstLine="0"/>
        <w:jc w:val="center"/>
        <w:rPr>
          <w:sz w:val="24"/>
          <w:szCs w:val="24"/>
          <w:lang w:val="en-US"/>
        </w:rPr>
      </w:pPr>
    </w:p>
    <w:tbl>
      <w:tblPr>
        <w:tblW w:w="9371" w:type="dxa"/>
        <w:tblInd w:w="915" w:type="dxa"/>
        <w:tblCellMar>
          <w:left w:w="0" w:type="dxa"/>
          <w:right w:w="397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DE6AB8">
        <w:trPr>
          <w:trHeight w:val="3289"/>
        </w:trPr>
        <w:tc>
          <w:tcPr>
            <w:tcW w:w="4685" w:type="dxa"/>
          </w:tcPr>
          <w:p w:rsidR="00DE6AB8" w:rsidRDefault="00DE6AB8">
            <w:pPr>
              <w:pStyle w:val="a6"/>
              <w:spacing w:after="17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lang w:val="uk-UA"/>
              </w:rPr>
              <w:t>«ПОГОДЖЕНО»</w:t>
            </w:r>
          </w:p>
          <w:p w:rsidR="00DE6AB8" w:rsidRDefault="00DE6AB8">
            <w:pPr>
              <w:pStyle w:val="a6"/>
              <w:spacing w:after="57"/>
              <w:ind w:firstLine="0"/>
            </w:pPr>
            <w:r>
              <w:rPr>
                <w:sz w:val="24"/>
                <w:lang w:val="uk-UA"/>
              </w:rPr>
              <w:t>Заступник директора з НВР</w:t>
            </w:r>
          </w:p>
          <w:p w:rsidR="00DE6AB8" w:rsidRDefault="00DE6AB8">
            <w:pPr>
              <w:pStyle w:val="a6"/>
              <w:spacing w:after="57"/>
              <w:ind w:firstLine="0"/>
              <w:rPr>
                <w:sz w:val="4"/>
                <w:szCs w:val="4"/>
              </w:rPr>
            </w:pPr>
          </w:p>
          <w:p w:rsidR="00DE6AB8" w:rsidRDefault="00DE6AB8">
            <w:pPr>
              <w:pStyle w:val="a6"/>
              <w:spacing w:after="57"/>
              <w:ind w:firstLine="0"/>
            </w:pPr>
            <w:r>
              <w:t>__________________________________</w:t>
            </w:r>
          </w:p>
          <w:p w:rsidR="00DE6AB8" w:rsidRDefault="00DE6AB8">
            <w:pPr>
              <w:pStyle w:val="a6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ПІБ</w:t>
            </w:r>
            <w:r>
              <w:rPr>
                <w:lang w:val="en-US"/>
              </w:rPr>
              <w:t>)</w:t>
            </w:r>
          </w:p>
          <w:p w:rsidR="00DE6AB8" w:rsidRDefault="00DE6AB8">
            <w:pPr>
              <w:pStyle w:val="a6"/>
              <w:spacing w:before="227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DE6AB8" w:rsidRDefault="00DE6AB8">
            <w:pPr>
              <w:pStyle w:val="a6"/>
              <w:spacing w:after="397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(пі</w:t>
            </w:r>
            <w:r>
              <w:t>дпис</w:t>
            </w:r>
            <w:r>
              <w:rPr>
                <w:lang w:val="uk-UA"/>
              </w:rPr>
              <w:t>)</w:t>
            </w:r>
          </w:p>
          <w:p w:rsidR="00DE6AB8" w:rsidRDefault="00DE6AB8">
            <w:pPr>
              <w:pStyle w:val="a6"/>
              <w:ind w:firstLine="0"/>
            </w:pPr>
            <w:r>
              <w:t>«</w:t>
            </w:r>
            <w:r>
              <w:rPr>
                <w:lang w:val="uk-UA"/>
              </w:rPr>
              <w:t>______</w:t>
            </w:r>
            <w:r>
              <w:t xml:space="preserve">» </w:t>
            </w:r>
            <w:r>
              <w:rPr>
                <w:lang w:val="uk-UA"/>
              </w:rPr>
              <w:t>__________________</w:t>
            </w:r>
            <w:r>
              <w:t>20</w:t>
            </w:r>
            <w:r>
              <w:rPr>
                <w:lang w:val="uk-UA"/>
              </w:rPr>
              <w:t>____</w:t>
            </w:r>
            <w:r>
              <w:t xml:space="preserve"> </w:t>
            </w:r>
            <w:r>
              <w:rPr>
                <w:lang w:val="uk-UA"/>
              </w:rPr>
              <w:t>р</w:t>
            </w:r>
            <w:r>
              <w:t>.</w:t>
            </w:r>
          </w:p>
        </w:tc>
        <w:tc>
          <w:tcPr>
            <w:tcW w:w="4686" w:type="dxa"/>
            <w:tcMar>
              <w:left w:w="397" w:type="dxa"/>
              <w:right w:w="0" w:type="dxa"/>
            </w:tcMar>
          </w:tcPr>
          <w:p w:rsidR="00DE6AB8" w:rsidRDefault="00DE6AB8">
            <w:pPr>
              <w:pStyle w:val="a6"/>
              <w:spacing w:after="17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lang w:val="uk-UA"/>
              </w:rPr>
              <w:t>«ЗАТВЕРДЖЕНО»</w:t>
            </w:r>
          </w:p>
          <w:p w:rsidR="00DE6AB8" w:rsidRDefault="00DE6AB8">
            <w:pPr>
              <w:pStyle w:val="a6"/>
              <w:spacing w:after="57"/>
              <w:ind w:firstLine="0"/>
            </w:pPr>
            <w:r>
              <w:rPr>
                <w:sz w:val="24"/>
                <w:lang w:val="uk-UA"/>
              </w:rPr>
              <w:t>ДИРЕКТОР</w:t>
            </w:r>
          </w:p>
          <w:p w:rsidR="00DE6AB8" w:rsidRDefault="00DE6AB8">
            <w:pPr>
              <w:pStyle w:val="a6"/>
              <w:spacing w:after="57"/>
              <w:ind w:firstLine="0"/>
              <w:rPr>
                <w:sz w:val="4"/>
                <w:szCs w:val="4"/>
              </w:rPr>
            </w:pPr>
          </w:p>
          <w:p w:rsidR="00DE6AB8" w:rsidRDefault="00DE6AB8">
            <w:pPr>
              <w:pStyle w:val="a6"/>
              <w:spacing w:after="57"/>
              <w:ind w:firstLine="0"/>
            </w:pPr>
            <w:r>
              <w:t>__________________________________</w:t>
            </w:r>
          </w:p>
          <w:p w:rsidR="00DE6AB8" w:rsidRDefault="00DE6AB8">
            <w:pPr>
              <w:pStyle w:val="a6"/>
              <w:ind w:firstLine="0"/>
              <w:jc w:val="center"/>
            </w:pPr>
            <w:r>
              <w:t>(</w:t>
            </w:r>
            <w:r>
              <w:rPr>
                <w:lang w:val="uk-UA"/>
              </w:rPr>
              <w:t>ПІБ</w:t>
            </w:r>
            <w:r>
              <w:t>)</w:t>
            </w:r>
          </w:p>
          <w:p w:rsidR="00DE6AB8" w:rsidRDefault="00DE6AB8">
            <w:pPr>
              <w:pStyle w:val="a6"/>
              <w:spacing w:before="227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DE6AB8" w:rsidRDefault="00DE6AB8">
            <w:pPr>
              <w:pStyle w:val="a6"/>
              <w:spacing w:after="397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(пі</w:t>
            </w:r>
            <w:r>
              <w:t>дпис</w:t>
            </w:r>
            <w:r>
              <w:rPr>
                <w:lang w:val="uk-UA"/>
              </w:rPr>
              <w:t>)</w:t>
            </w:r>
          </w:p>
          <w:p w:rsidR="00DE6AB8" w:rsidRDefault="00DE6AB8">
            <w:pPr>
              <w:pStyle w:val="a6"/>
              <w:ind w:firstLine="0"/>
            </w:pPr>
            <w:r>
              <w:t>«</w:t>
            </w:r>
            <w:r>
              <w:rPr>
                <w:lang w:val="uk-UA"/>
              </w:rPr>
              <w:t>______</w:t>
            </w:r>
            <w:r>
              <w:t xml:space="preserve">» </w:t>
            </w:r>
            <w:r>
              <w:rPr>
                <w:lang w:val="uk-UA"/>
              </w:rPr>
              <w:t>__________________</w:t>
            </w:r>
            <w:r>
              <w:t>20</w:t>
            </w:r>
            <w:r>
              <w:rPr>
                <w:lang w:val="uk-UA"/>
              </w:rPr>
              <w:t>____</w:t>
            </w:r>
            <w:r>
              <w:t xml:space="preserve"> </w:t>
            </w:r>
            <w:r>
              <w:rPr>
                <w:lang w:val="uk-UA"/>
              </w:rPr>
              <w:t>р</w:t>
            </w:r>
            <w:r>
              <w:t>.</w:t>
            </w:r>
          </w:p>
        </w:tc>
      </w:tr>
    </w:tbl>
    <w:p w:rsidR="00DE6AB8" w:rsidRDefault="00DE6AB8">
      <w:pPr>
        <w:widowControl/>
        <w:jc w:val="center"/>
        <w:outlineLvl w:val="0"/>
        <w:rPr>
          <w:b/>
          <w:sz w:val="24"/>
          <w:szCs w:val="24"/>
        </w:rPr>
      </w:pPr>
    </w:p>
    <w:p w:rsidR="00DE6AB8" w:rsidRDefault="00DE6AB8">
      <w:pPr>
        <w:widowControl/>
        <w:jc w:val="center"/>
        <w:outlineLvl w:val="0"/>
        <w:rPr>
          <w:b/>
          <w:sz w:val="24"/>
          <w:szCs w:val="24"/>
        </w:rPr>
      </w:pPr>
    </w:p>
    <w:p w:rsidR="00DE6AB8" w:rsidRDefault="00DE6AB8">
      <w:pPr>
        <w:widowControl/>
        <w:jc w:val="center"/>
        <w:outlineLvl w:val="0"/>
        <w:rPr>
          <w:b/>
          <w:sz w:val="24"/>
          <w:szCs w:val="24"/>
          <w:lang w:val="uk-UA"/>
        </w:rPr>
      </w:pPr>
    </w:p>
    <w:p w:rsidR="00DE6AB8" w:rsidRDefault="00DE6AB8">
      <w:pPr>
        <w:widowControl/>
        <w:jc w:val="center"/>
        <w:outlineLvl w:val="0"/>
        <w:rPr>
          <w:b/>
          <w:sz w:val="24"/>
          <w:szCs w:val="24"/>
          <w:lang w:val="uk-UA"/>
        </w:rPr>
      </w:pP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rFonts w:ascii="SchoolBook_Alx" w:hAnsi="SchoolBook_Alx" w:cs="SchoolBook_Alx"/>
          <w:b/>
          <w:sz w:val="28"/>
          <w:szCs w:val="28"/>
          <w:lang w:val="uk-UA"/>
        </w:rPr>
      </w:pPr>
      <w:r>
        <w:rPr>
          <w:rFonts w:ascii="SchoolBook_Alx" w:hAnsi="SchoolBook_Alx" w:cs="SchoolBook_Alx"/>
          <w:b/>
          <w:sz w:val="28"/>
          <w:szCs w:val="28"/>
          <w:lang w:val="uk-UA"/>
        </w:rPr>
        <w:t xml:space="preserve">Календарно-тематичне планування  </w:t>
      </w: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rFonts w:ascii="SchoolBook_Alx" w:hAnsi="SchoolBook_Alx" w:cs="SchoolBook_Alx"/>
          <w:b/>
          <w:sz w:val="28"/>
          <w:szCs w:val="28"/>
          <w:lang w:val="uk-UA"/>
        </w:rPr>
      </w:pPr>
      <w:r>
        <w:rPr>
          <w:rFonts w:ascii="SchoolBook_Alx" w:hAnsi="SchoolBook_Alx" w:cs="SchoolBook_Alx"/>
          <w:b/>
          <w:sz w:val="28"/>
          <w:szCs w:val="28"/>
          <w:lang w:val="uk-UA"/>
        </w:rPr>
        <w:t xml:space="preserve">з української літератури </w:t>
      </w: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rFonts w:ascii="SchoolBook_Alx" w:hAnsi="SchoolBook_Alx" w:cs="SchoolBook_Alx"/>
          <w:sz w:val="28"/>
          <w:szCs w:val="28"/>
          <w:lang w:val="uk-UA"/>
        </w:rPr>
      </w:pPr>
      <w:r>
        <w:rPr>
          <w:rFonts w:ascii="SchoolBook_Alx" w:hAnsi="SchoolBook_Alx" w:cs="SchoolBook_Alx"/>
          <w:sz w:val="28"/>
          <w:szCs w:val="28"/>
          <w:lang w:val="uk-UA"/>
        </w:rPr>
        <w:t>для ________________ класу</w:t>
      </w: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rFonts w:ascii="SchoolBook_Alx" w:hAnsi="SchoolBook_Alx" w:cs="SchoolBook_Alx"/>
          <w:sz w:val="28"/>
          <w:szCs w:val="28"/>
          <w:lang w:val="uk-UA"/>
        </w:rPr>
      </w:pPr>
      <w:r>
        <w:rPr>
          <w:rFonts w:ascii="SchoolBook_Alx" w:hAnsi="SchoolBook_Alx" w:cs="SchoolBook_Alx"/>
          <w:sz w:val="28"/>
          <w:szCs w:val="28"/>
          <w:lang w:val="uk-UA"/>
        </w:rPr>
        <w:t xml:space="preserve">на </w:t>
      </w:r>
      <w:r>
        <w:rPr>
          <w:rFonts w:ascii="SchoolBook_Alx" w:hAnsi="SchoolBook_Alx" w:cs="SchoolBook_Alx"/>
          <w:sz w:val="28"/>
          <w:szCs w:val="28"/>
          <w:lang w:val="en-US"/>
        </w:rPr>
        <w:t xml:space="preserve"> </w:t>
      </w:r>
      <w:r>
        <w:rPr>
          <w:rFonts w:ascii="SchoolBook_Alx" w:hAnsi="SchoolBook_Alx" w:cs="SchoolBook_Alx"/>
          <w:sz w:val="28"/>
          <w:szCs w:val="28"/>
          <w:lang w:val="uk-UA"/>
        </w:rPr>
        <w:t>20___</w:t>
      </w:r>
      <w:r>
        <w:rPr>
          <w:sz w:val="28"/>
          <w:szCs w:val="28"/>
          <w:lang w:val="uk-UA"/>
        </w:rPr>
        <w:t xml:space="preserve"> / </w:t>
      </w:r>
      <w:r>
        <w:rPr>
          <w:rFonts w:ascii="SchoolBook_Alx" w:hAnsi="SchoolBook_Alx" w:cs="SchoolBook_Alx"/>
          <w:sz w:val="28"/>
          <w:szCs w:val="28"/>
          <w:lang w:val="uk-UA"/>
        </w:rPr>
        <w:t xml:space="preserve">20___ </w:t>
      </w:r>
      <w:r>
        <w:rPr>
          <w:rFonts w:ascii="SchoolBook_Alx" w:hAnsi="SchoolBook_Alx" w:cs="SchoolBook_Alx"/>
          <w:sz w:val="28"/>
          <w:szCs w:val="28"/>
          <w:lang w:val="en-US"/>
        </w:rPr>
        <w:t xml:space="preserve"> </w:t>
      </w:r>
      <w:r>
        <w:rPr>
          <w:rFonts w:ascii="SchoolBook_Alx" w:hAnsi="SchoolBook_Alx" w:cs="SchoolBook_Alx"/>
          <w:sz w:val="28"/>
          <w:szCs w:val="28"/>
          <w:lang w:val="uk-UA"/>
        </w:rPr>
        <w:t>н.р.</w:t>
      </w: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b/>
          <w:sz w:val="16"/>
          <w:szCs w:val="16"/>
          <w:lang w:val="uk-UA"/>
        </w:rPr>
      </w:pPr>
    </w:p>
    <w:p w:rsidR="00DE6AB8" w:rsidRDefault="00DE6AB8">
      <w:pPr>
        <w:widowControl/>
        <w:ind w:left="1036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</w:t>
      </w:r>
    </w:p>
    <w:p w:rsidR="00DE6AB8" w:rsidRDefault="00DE6AB8">
      <w:pPr>
        <w:widowControl/>
        <w:spacing w:line="360" w:lineRule="auto"/>
        <w:ind w:left="1036"/>
        <w:jc w:val="center"/>
        <w:outlineLvl w:val="0"/>
        <w:rPr>
          <w:lang w:val="uk-UA"/>
        </w:rPr>
      </w:pPr>
      <w:r>
        <w:rPr>
          <w:lang w:val="uk-UA"/>
        </w:rPr>
        <w:t>(ПІБ учителя)</w:t>
      </w:r>
    </w:p>
    <w:p w:rsidR="00DE6AB8" w:rsidRDefault="00DE6AB8">
      <w:pPr>
        <w:widowControl/>
        <w:spacing w:line="360" w:lineRule="auto"/>
        <w:ind w:left="900"/>
        <w:outlineLvl w:val="0"/>
        <w:rPr>
          <w:sz w:val="28"/>
          <w:szCs w:val="28"/>
          <w:lang w:val="uk-UA"/>
        </w:rPr>
      </w:pPr>
    </w:p>
    <w:p w:rsidR="00DE6AB8" w:rsidRDefault="00DE6AB8">
      <w:pPr>
        <w:widowControl/>
        <w:spacing w:line="360" w:lineRule="auto"/>
        <w:ind w:left="900"/>
        <w:outlineLvl w:val="0"/>
        <w:rPr>
          <w:sz w:val="28"/>
          <w:szCs w:val="28"/>
          <w:lang w:val="uk-UA"/>
        </w:rPr>
      </w:pPr>
    </w:p>
    <w:p w:rsidR="00DE6AB8" w:rsidRDefault="00DE6AB8">
      <w:pPr>
        <w:widowControl/>
        <w:spacing w:line="360" w:lineRule="auto"/>
        <w:ind w:left="900"/>
        <w:outlineLvl w:val="0"/>
        <w:rPr>
          <w:rFonts w:ascii="SchoolBook_Alx" w:hAnsi="SchoolBook_Alx" w:cs="SchoolBook_Alx"/>
          <w:sz w:val="24"/>
          <w:szCs w:val="24"/>
          <w:lang w:val="uk-UA"/>
        </w:rPr>
      </w:pPr>
      <w:r>
        <w:rPr>
          <w:rFonts w:ascii="SchoolBook_Alx" w:hAnsi="SchoolBook_Alx" w:cs="SchoolBook_Alx"/>
          <w:sz w:val="24"/>
          <w:szCs w:val="24"/>
          <w:lang w:val="uk-UA"/>
        </w:rPr>
        <w:t>Розглянуто на засіданні МО (кафедри) _________________________________</w:t>
      </w:r>
    </w:p>
    <w:p w:rsidR="00DE6AB8" w:rsidRDefault="00DE6AB8">
      <w:pPr>
        <w:widowControl/>
        <w:spacing w:line="360" w:lineRule="auto"/>
        <w:ind w:left="900"/>
        <w:outlineLvl w:val="0"/>
        <w:rPr>
          <w:rFonts w:ascii="SchoolBook_Alx" w:hAnsi="SchoolBook_Alx" w:cs="SchoolBook_Alx"/>
          <w:sz w:val="24"/>
          <w:szCs w:val="24"/>
          <w:lang w:val="uk-UA"/>
        </w:rPr>
      </w:pPr>
      <w:r>
        <w:rPr>
          <w:rFonts w:ascii="SchoolBook_Alx" w:hAnsi="SchoolBook_Alx" w:cs="SchoolBook_Alx"/>
          <w:sz w:val="24"/>
          <w:szCs w:val="24"/>
          <w:lang w:val="uk-UA"/>
        </w:rPr>
        <w:t>__________________________________________________________________</w:t>
      </w:r>
    </w:p>
    <w:p w:rsidR="00DE6AB8" w:rsidRDefault="00DE6AB8">
      <w:pPr>
        <w:widowControl/>
        <w:spacing w:line="480" w:lineRule="auto"/>
        <w:ind w:left="900"/>
        <w:outlineLvl w:val="0"/>
        <w:rPr>
          <w:rFonts w:ascii="SchoolBook_Alx" w:hAnsi="SchoolBook_Alx" w:cs="SchoolBook_Alx"/>
          <w:sz w:val="24"/>
          <w:szCs w:val="24"/>
          <w:lang w:val="uk-UA"/>
        </w:rPr>
      </w:pPr>
      <w:r>
        <w:rPr>
          <w:rFonts w:ascii="SchoolBook_Alx" w:hAnsi="SchoolBook_Alx" w:cs="SchoolBook_Alx"/>
          <w:sz w:val="24"/>
          <w:szCs w:val="24"/>
          <w:lang w:val="uk-UA"/>
        </w:rPr>
        <w:t>Протокол № ______ від «_____»______________20_____</w:t>
      </w:r>
      <w:r>
        <w:rPr>
          <w:rFonts w:ascii="SchoolBook_Alx" w:hAnsi="SchoolBook_Alx" w:cs="SchoolBook_Alx"/>
          <w:sz w:val="24"/>
          <w:szCs w:val="24"/>
          <w:lang w:val="en-US"/>
        </w:rPr>
        <w:t xml:space="preserve">  </w:t>
      </w:r>
      <w:r>
        <w:rPr>
          <w:rFonts w:ascii="SchoolBook_Alx" w:hAnsi="SchoolBook_Alx" w:cs="SchoolBook_Alx"/>
          <w:sz w:val="24"/>
          <w:szCs w:val="24"/>
          <w:lang w:val="uk-UA"/>
        </w:rPr>
        <w:t>р.</w:t>
      </w:r>
    </w:p>
    <w:p w:rsidR="00DE6AB8" w:rsidRDefault="00DE6AB8">
      <w:pPr>
        <w:widowControl/>
        <w:ind w:left="900"/>
        <w:outlineLvl w:val="0"/>
        <w:rPr>
          <w:rFonts w:ascii="SchoolBook_Alx" w:hAnsi="SchoolBook_Alx" w:cs="SchoolBook_Alx"/>
          <w:sz w:val="24"/>
          <w:szCs w:val="24"/>
          <w:lang w:val="uk-UA"/>
        </w:rPr>
      </w:pPr>
      <w:r>
        <w:rPr>
          <w:rFonts w:ascii="SchoolBook_Alx" w:hAnsi="SchoolBook_Alx" w:cs="SchoolBook_Alx"/>
          <w:sz w:val="24"/>
          <w:szCs w:val="24"/>
          <w:lang w:val="uk-UA"/>
        </w:rPr>
        <w:t>Голова  МО _______________________________________________</w:t>
      </w:r>
    </w:p>
    <w:p w:rsidR="00DE6AB8" w:rsidRDefault="00DE6AB8">
      <w:pPr>
        <w:widowControl/>
        <w:spacing w:line="360" w:lineRule="auto"/>
        <w:ind w:left="900"/>
        <w:outlineLvl w:val="0"/>
        <w:rPr>
          <w:rFonts w:ascii="SchoolBook_Alx" w:hAnsi="SchoolBook_Alx" w:cs="SchoolBook_Alx"/>
          <w:lang w:val="uk-UA"/>
        </w:rPr>
      </w:pP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sz w:val="24"/>
          <w:szCs w:val="24"/>
          <w:lang w:val="uk-UA"/>
        </w:rPr>
        <w:tab/>
      </w:r>
      <w:r>
        <w:rPr>
          <w:rFonts w:ascii="SchoolBook_Alx" w:hAnsi="SchoolBook_Alx" w:cs="SchoolBook_Alx"/>
          <w:lang w:val="uk-UA"/>
        </w:rPr>
        <w:t>(ПІБ, підпис)</w:t>
      </w:r>
    </w:p>
    <w:p w:rsidR="00DE6AB8" w:rsidRDefault="00DE6AB8">
      <w:pPr>
        <w:widowControl/>
        <w:ind w:left="900"/>
        <w:outlineLvl w:val="0"/>
        <w:rPr>
          <w:b/>
          <w:sz w:val="16"/>
          <w:szCs w:val="16"/>
          <w:lang w:val="uk-UA"/>
        </w:rPr>
      </w:pPr>
    </w:p>
    <w:p w:rsidR="00DE6AB8" w:rsidRDefault="00DE6AB8">
      <w:pPr>
        <w:widowControl/>
        <w:ind w:left="900"/>
        <w:outlineLvl w:val="0"/>
        <w:rPr>
          <w:b/>
          <w:sz w:val="16"/>
          <w:szCs w:val="16"/>
          <w:lang w:val="uk-UA"/>
        </w:rPr>
      </w:pPr>
    </w:p>
    <w:p w:rsidR="00DE6AB8" w:rsidRDefault="00DE6AB8">
      <w:pPr>
        <w:widowControl/>
        <w:ind w:left="900"/>
        <w:jc w:val="both"/>
        <w:outlineLvl w:val="0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Складено до підручника</w:t>
      </w:r>
      <w:r>
        <w:rPr>
          <w:sz w:val="24"/>
          <w:szCs w:val="24"/>
          <w:lang w:val="uk-UA"/>
        </w:rPr>
        <w:t xml:space="preserve">: </w:t>
      </w:r>
      <w:r>
        <w:rPr>
          <w:b/>
          <w:sz w:val="24"/>
          <w:szCs w:val="24"/>
          <w:lang w:val="uk-UA"/>
        </w:rPr>
        <w:t>Олена Міщенко.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z w:val="24"/>
          <w:szCs w:val="24"/>
          <w:lang w:val="uk-UA"/>
        </w:rPr>
        <w:t>Українська література</w:t>
      </w:r>
      <w:r>
        <w:rPr>
          <w:sz w:val="24"/>
          <w:szCs w:val="24"/>
          <w:lang w:val="uk-UA"/>
        </w:rPr>
        <w:t xml:space="preserve"> : підруч. для 8-го кл. загальноосвітніх навчальних закладів. – Київ : Генеза, 2016, згідно з навчал</w:t>
      </w:r>
      <w:r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>ною програмою, затвердженою Міністерством освіти і науки України (Наказ МО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молодьспорту від 06.06.2012 № 664) : Навчальні програми для загальноосвітніх  н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вчальних закладів : 5–9 кл. – Київ : «Генеза», 2016 (з урахуванням змін, затвердж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них наказом МОН від 29.05.2015 № 585).</w:t>
      </w:r>
    </w:p>
    <w:p w:rsidR="00DE6AB8" w:rsidRDefault="00DE6AB8">
      <w:pPr>
        <w:widowControl/>
        <w:ind w:left="900"/>
        <w:jc w:val="both"/>
        <w:outlineLvl w:val="0"/>
        <w:rPr>
          <w:sz w:val="24"/>
          <w:szCs w:val="24"/>
          <w:lang w:val="uk-UA"/>
        </w:rPr>
      </w:pPr>
    </w:p>
    <w:p w:rsidR="00DE6AB8" w:rsidRDefault="00DE6AB8">
      <w:pPr>
        <w:pStyle w:val="a3"/>
        <w:ind w:firstLine="540"/>
        <w:jc w:val="center"/>
        <w:rPr>
          <w:i/>
          <w:sz w:val="48"/>
          <w:szCs w:val="48"/>
        </w:rPr>
      </w:pPr>
    </w:p>
    <w:p w:rsidR="00DE6AB8" w:rsidRDefault="00DE6AB8">
      <w:pPr>
        <w:pStyle w:val="a3"/>
        <w:ind w:firstLine="540"/>
        <w:jc w:val="center"/>
        <w:rPr>
          <w:b/>
          <w:sz w:val="28"/>
          <w:szCs w:val="28"/>
        </w:rPr>
      </w:pPr>
    </w:p>
    <w:p w:rsidR="00DE6AB8" w:rsidRDefault="00DE6AB8">
      <w:pPr>
        <w:pStyle w:val="a3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Календарно-тематичне  планування </w:t>
      </w:r>
    </w:p>
    <w:p w:rsidR="00DE6AB8" w:rsidRDefault="00DE6AB8">
      <w:pPr>
        <w:pStyle w:val="a3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 підручника Олени Міщенко </w:t>
      </w:r>
    </w:p>
    <w:p w:rsidR="00DE6AB8" w:rsidRDefault="00DE6AB8">
      <w:pPr>
        <w:pStyle w:val="a3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«Українська література» </w:t>
      </w:r>
    </w:p>
    <w:p w:rsidR="00DE6AB8" w:rsidRDefault="00DE6AB8">
      <w:pPr>
        <w:pStyle w:val="a3"/>
        <w:ind w:firstLine="54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8 клас</w:t>
      </w:r>
    </w:p>
    <w:p w:rsidR="00DE6AB8" w:rsidRDefault="00DE6AB8">
      <w:pPr>
        <w:pStyle w:val="a3"/>
        <w:ind w:firstLine="540"/>
        <w:jc w:val="center"/>
        <w:rPr>
          <w:b/>
          <w:sz w:val="28"/>
          <w:szCs w:val="28"/>
        </w:rPr>
      </w:pPr>
    </w:p>
    <w:tbl>
      <w:tblPr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"/>
        <w:gridCol w:w="711"/>
        <w:gridCol w:w="6093"/>
        <w:gridCol w:w="784"/>
        <w:gridCol w:w="1594"/>
      </w:tblGrid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contextualSpacing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 xml:space="preserve">№ </w:t>
            </w:r>
          </w:p>
          <w:p w:rsidR="00DE6AB8" w:rsidRDefault="00DE6AB8">
            <w:pPr>
              <w:widowControl/>
              <w:spacing w:line="276" w:lineRule="auto"/>
              <w:contextualSpacing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>з</w:t>
            </w:r>
            <w:r>
              <w:rPr>
                <w:b/>
                <w:sz w:val="24"/>
                <w:szCs w:val="24"/>
                <w:lang w:val="en-US" w:eastAsia="x-none"/>
              </w:rPr>
              <w:t>/</w:t>
            </w:r>
            <w:r>
              <w:rPr>
                <w:b/>
                <w:sz w:val="24"/>
                <w:szCs w:val="24"/>
                <w:lang w:val="uk-UA" w:eastAsia="x-none"/>
              </w:rPr>
              <w:t>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>Дата</w:t>
            </w:r>
          </w:p>
          <w:p w:rsidR="00DE6AB8" w:rsidRDefault="00DE6AB8">
            <w:pPr>
              <w:widowControl/>
              <w:spacing w:line="276" w:lineRule="auto"/>
              <w:contextualSpacing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>пров.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програмового матеріалу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 xml:space="preserve">К-сть годин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ind w:right="-108"/>
              <w:contextualSpacing/>
              <w:rPr>
                <w:b/>
                <w:sz w:val="24"/>
                <w:szCs w:val="24"/>
                <w:lang w:val="uk-UA" w:eastAsia="x-none"/>
              </w:rPr>
            </w:pPr>
            <w:r>
              <w:rPr>
                <w:b/>
                <w:sz w:val="24"/>
                <w:szCs w:val="24"/>
                <w:lang w:val="uk-UA" w:eastAsia="x-none"/>
              </w:rPr>
              <w:t>Примітка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ВСТУП. </w:t>
            </w:r>
            <w:r>
              <w:rPr>
                <w:sz w:val="28"/>
                <w:szCs w:val="28"/>
              </w:rPr>
              <w:t>Література – духовний місток між рі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ними поколіннями, форма пізнання через худо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нє слово. Художній твір – форма існування літ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ратури. Виховне і пізнавальне значення літерат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ри. Образи – картина людського життя.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значність художнього образу.   Різновиди образів (образи-персонажі, образи-пейзажі, образи-символи, слухові, словесні, зорові образи). Аналіз художнього твору. </w:t>
            </w:r>
          </w:p>
          <w:p w:rsidR="00DE6AB8" w:rsidRDefault="00DE6A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 Л.: </w:t>
            </w:r>
            <w:r>
              <w:rPr>
                <w:sz w:val="28"/>
                <w:szCs w:val="28"/>
              </w:rPr>
              <w:t xml:space="preserve"> поглиблення розуміння понять художній образ, художній твір.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УСНА НАРОДНА ТВОРЧІСТЬ. </w:t>
            </w:r>
            <w:r>
              <w:rPr>
                <w:sz w:val="28"/>
                <w:szCs w:val="28"/>
              </w:rPr>
              <w:t>Українські історичні пісні – безмежний світ героїки і краси, увічнення пам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яті про історичні події. Основна тематика історичних пісень (боротьба з турецько-татарськими і польськими загарбниками, із соціальним й національним гнобленням).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E6AB8" w:rsidRDefault="00DE6A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Пісні про звитяжну боротьбу козаків з тур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цько-татарськими нападниками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(«Зажурилась Україна», «Та, ой, як крикнув же та козак Сі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ко»).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Піднесений (переможний) настрій та нен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висть до ворога як провідні мотиви.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Яскрава о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разність (образи-гіперболи, образи-символи, о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рази-уособлення).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Пісні про боротьбу проти соціального та нац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і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 xml:space="preserve">онального гніту </w:t>
            </w:r>
            <w:r>
              <w:rPr>
                <w:sz w:val="28"/>
                <w:szCs w:val="28"/>
                <w:lang w:val="uk-UA" w:eastAsia="x-none"/>
              </w:rPr>
              <w:t>(«Ой Морозе, Морозенку», «Максим козак Залізняк», «Чи не той то хміль», «За Сибіром сонце сходить»). Ідеї патріотизму, самопожертви заради суспільного блага. Істор</w:t>
            </w:r>
            <w:r>
              <w:rPr>
                <w:sz w:val="28"/>
                <w:szCs w:val="28"/>
                <w:lang w:val="uk-UA" w:eastAsia="x-none"/>
              </w:rPr>
              <w:t>и</w:t>
            </w:r>
            <w:r>
              <w:rPr>
                <w:sz w:val="28"/>
                <w:szCs w:val="28"/>
                <w:lang w:val="uk-UA" w:eastAsia="x-none"/>
              </w:rPr>
              <w:t>чна основа пісень.</w:t>
            </w:r>
          </w:p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Образи історичних осіб, лицарів-оборонців рі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д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ної землі, їх харак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softHyphen/>
              <w:t>теристика</w:t>
            </w:r>
            <w:r>
              <w:rPr>
                <w:sz w:val="28"/>
                <w:szCs w:val="28"/>
                <w:lang w:val="uk-UA" w:eastAsia="x-none"/>
              </w:rPr>
              <w:t xml:space="preserve"> (Богдан Хмельн</w:t>
            </w:r>
            <w:r>
              <w:rPr>
                <w:sz w:val="28"/>
                <w:szCs w:val="28"/>
                <w:lang w:val="uk-UA" w:eastAsia="x-none"/>
              </w:rPr>
              <w:t>и</w:t>
            </w:r>
            <w:r>
              <w:rPr>
                <w:sz w:val="28"/>
                <w:szCs w:val="28"/>
                <w:lang w:val="uk-UA" w:eastAsia="x-none"/>
              </w:rPr>
              <w:t>цький, Морозенко, Іван Сірко). Уславлення н</w:t>
            </w:r>
            <w:r>
              <w:rPr>
                <w:sz w:val="28"/>
                <w:szCs w:val="28"/>
                <w:lang w:val="uk-UA" w:eastAsia="x-none"/>
              </w:rPr>
              <w:t>а</w:t>
            </w:r>
            <w:r>
              <w:rPr>
                <w:sz w:val="28"/>
                <w:szCs w:val="28"/>
                <w:lang w:val="uk-UA" w:eastAsia="x-none"/>
              </w:rPr>
              <w:t>родних месників (Олекса Довбуш, Максим Залі</w:t>
            </w:r>
            <w:r>
              <w:rPr>
                <w:sz w:val="28"/>
                <w:szCs w:val="28"/>
                <w:lang w:val="uk-UA" w:eastAsia="x-none"/>
              </w:rPr>
              <w:t>з</w:t>
            </w:r>
            <w:r>
              <w:rPr>
                <w:sz w:val="28"/>
                <w:szCs w:val="28"/>
                <w:lang w:val="uk-UA" w:eastAsia="x-none"/>
              </w:rPr>
              <w:t>няк, Устим Кармалюк тощо).</w:t>
            </w:r>
          </w:p>
          <w:p w:rsidR="00DE6AB8" w:rsidRDefault="00DE6AB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Зв’язне мовлення</w:t>
            </w:r>
            <w:r>
              <w:rPr>
                <w:sz w:val="28"/>
                <w:szCs w:val="28"/>
                <w:lang w:val="uk-UA"/>
              </w:rPr>
              <w:t>. Висловлювання власних с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джень про те, чому народ увічнює імена своїх героїв, а також чи могли б існувати народні пісні, присвячені зрадникам. </w:t>
            </w:r>
          </w:p>
          <w:p w:rsidR="00DE6AB8" w:rsidRDefault="00DE6AB8">
            <w:pPr>
              <w:widowControl/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b/>
                <w:bCs/>
                <w:sz w:val="28"/>
                <w:szCs w:val="28"/>
                <w:lang w:val="uk-UA" w:eastAsia="x-none"/>
              </w:rPr>
              <w:t xml:space="preserve">Т. Л.: </w:t>
            </w:r>
            <w:r>
              <w:rPr>
                <w:sz w:val="28"/>
                <w:szCs w:val="28"/>
                <w:lang w:val="uk-UA" w:eastAsia="x-none"/>
              </w:rPr>
              <w:t xml:space="preserve">історичні пісні.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«Дівчина з легенди» – Маруся Чурай</w:t>
            </w:r>
            <w:r>
              <w:rPr>
                <w:sz w:val="28"/>
                <w:szCs w:val="28"/>
                <w:lang w:val="uk-UA" w:eastAsia="x-none"/>
              </w:rPr>
              <w:t>. Трагічна історія нерозділеного кохання. 23 пісні Марусі Чурай,</w:t>
            </w:r>
            <w:r>
              <w:rPr>
                <w:sz w:val="28"/>
                <w:szCs w:val="28"/>
                <w:lang w:val="uk-UA"/>
              </w:rPr>
              <w:t xml:space="preserve"> що стали народними. Їхня популярність, фольклорна основа, народнопоетичні образи.</w:t>
            </w:r>
            <w:r>
              <w:rPr>
                <w:sz w:val="28"/>
                <w:szCs w:val="28"/>
                <w:lang w:val="uk-UA" w:eastAsia="x-none"/>
              </w:rPr>
              <w:t xml:space="preserve"> А</w:t>
            </w:r>
            <w:r>
              <w:rPr>
                <w:sz w:val="28"/>
                <w:szCs w:val="28"/>
                <w:lang w:val="uk-UA" w:eastAsia="x-none"/>
              </w:rPr>
              <w:t>в</w:t>
            </w:r>
            <w:r>
              <w:rPr>
                <w:sz w:val="28"/>
                <w:szCs w:val="28"/>
                <w:lang w:val="uk-UA" w:eastAsia="x-none"/>
              </w:rPr>
              <w:t>тобіографічні мотиви її творів («Засвіт встали козаченьки», «Віють вітри, віють буйні», «Ой, не ходи Грицю»).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>
              <w:rPr>
                <w:sz w:val="28"/>
                <w:szCs w:val="28"/>
                <w:lang w:val="uk-UA" w:eastAsia="x-none"/>
              </w:rPr>
              <w:t xml:space="preserve"> Кохання без компромісів (від т</w:t>
            </w:r>
            <w:r>
              <w:rPr>
                <w:sz w:val="28"/>
                <w:szCs w:val="28"/>
                <w:lang w:val="uk-UA" w:eastAsia="x-none"/>
              </w:rPr>
              <w:t>у</w:t>
            </w:r>
            <w:r>
              <w:rPr>
                <w:sz w:val="28"/>
                <w:szCs w:val="28"/>
                <w:lang w:val="uk-UA" w:eastAsia="x-none"/>
              </w:rPr>
              <w:t>ги до помсти).</w:t>
            </w:r>
          </w:p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Зв’язне мовлення.</w:t>
            </w:r>
            <w:r>
              <w:rPr>
                <w:sz w:val="28"/>
                <w:szCs w:val="28"/>
                <w:lang w:val="uk-UA"/>
              </w:rPr>
              <w:t xml:space="preserve"> Розвиток умінь  і навичок 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разного читання та коментування народних 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сень.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Вивчити напам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 w:eastAsia="x-none"/>
              </w:rPr>
              <w:t>ять «Засвіт встали к</w:t>
            </w:r>
            <w:r>
              <w:rPr>
                <w:sz w:val="28"/>
                <w:szCs w:val="28"/>
                <w:lang w:val="uk-UA" w:eastAsia="x-none"/>
              </w:rPr>
              <w:t>о</w:t>
            </w:r>
            <w:r>
              <w:rPr>
                <w:sz w:val="28"/>
                <w:szCs w:val="28"/>
                <w:lang w:val="uk-UA" w:eastAsia="x-none"/>
              </w:rPr>
              <w:t>заченьки»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Думи – героїчний епос українського народу</w:t>
            </w:r>
            <w:r>
              <w:rPr>
                <w:sz w:val="28"/>
                <w:szCs w:val="28"/>
                <w:lang w:val="uk-UA"/>
              </w:rPr>
              <w:t>. Рі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новиди дум (історико-героїчні та соціально-побутові). Компоненти дум (зачин і славословіє). Історична основа дум (відсутність міфологічних образів, фантастичних подій). Особливості  ри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міки (речитатив). Герої дум (Самійло Кішка, к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зак Голота, Богдан Хмельницький, Федір безро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ний тощо). Тема жіночої долі, морального виб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ру, душевної роздвоєності між любов’ю до рідної землі та статусом дружини турецького вельможі у думі «Маруся Богуславка». </w:t>
            </w:r>
          </w:p>
          <w:p w:rsidR="00DE6AB8" w:rsidRDefault="00DE6AB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Т. Л.: </w:t>
            </w:r>
            <w:r>
              <w:rPr>
                <w:sz w:val="28"/>
                <w:szCs w:val="28"/>
                <w:lang w:val="uk-UA"/>
              </w:rPr>
              <w:t xml:space="preserve"> думи.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x-none"/>
              </w:rPr>
              <w:t>Гомери України</w:t>
            </w:r>
            <w:r>
              <w:rPr>
                <w:sz w:val="28"/>
                <w:szCs w:val="28"/>
                <w:lang w:val="uk-UA" w:eastAsia="x-none"/>
              </w:rPr>
              <w:t>: к</w:t>
            </w:r>
            <w:r>
              <w:rPr>
                <w:sz w:val="28"/>
                <w:szCs w:val="28"/>
                <w:lang w:val="uk-UA"/>
              </w:rPr>
              <w:t>обзарі, бандуристи, лірники – виконавці народних дум і пісень, поети та літ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писці. Кобзарство як унікальний вид народного мистецтва. Значення кобзарів в українській іст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рії. О. Вересай, Г. Гончаренко, М. Кравченко, Є. Мовчан та інші. Сучасні виконавці (брати Ли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вини, В. Нечепа.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Тематична контрольна робота.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Повторення і узагальнення матеріалу теми</w:t>
            </w:r>
            <w:r>
              <w:rPr>
                <w:sz w:val="28"/>
                <w:szCs w:val="28"/>
                <w:lang w:val="uk-UA" w:eastAsia="uk-UA"/>
              </w:rPr>
              <w:t>. Робота над помилками, допущеними у контрол</w:t>
            </w:r>
            <w:r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 xml:space="preserve">ній роботі.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16161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СВІТ УКРАЇНСЬКОЇ ПОЕЗІЇ.  Тарас ШЕ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ЧЕНКО. </w:t>
            </w:r>
            <w:r>
              <w:rPr>
                <w:b/>
                <w:bCs/>
                <w:i/>
                <w:iCs/>
                <w:sz w:val="28"/>
                <w:szCs w:val="28"/>
                <w:lang w:eastAsia="x-none" w:bidi="x-none"/>
              </w:rPr>
              <w:t>«Мені аж страшно, як згадаю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x-none" w:bidi="x-none"/>
              </w:rPr>
              <w:t>…</w:t>
            </w:r>
            <w:r>
              <w:rPr>
                <w:b/>
                <w:bCs/>
                <w:i/>
                <w:iCs/>
                <w:sz w:val="28"/>
                <w:szCs w:val="28"/>
                <w:lang w:eastAsia="x-none" w:bidi="x-none"/>
              </w:rPr>
              <w:t xml:space="preserve">». </w:t>
            </w:r>
            <w:r>
              <w:rPr>
                <w:sz w:val="28"/>
                <w:szCs w:val="28"/>
                <w:lang w:eastAsia="x-none" w:bidi="x-none"/>
              </w:rPr>
              <w:t>Пристрасть до малювання, що стала містком св</w:t>
            </w:r>
            <w:r>
              <w:rPr>
                <w:sz w:val="28"/>
                <w:szCs w:val="28"/>
                <w:lang w:eastAsia="x-none" w:bidi="x-none"/>
              </w:rPr>
              <w:t>о</w:t>
            </w:r>
            <w:r>
              <w:rPr>
                <w:sz w:val="28"/>
                <w:szCs w:val="28"/>
                <w:lang w:eastAsia="x-none" w:bidi="x-none"/>
              </w:rPr>
              <w:t>боди.</w:t>
            </w:r>
            <w:r>
              <w:rPr>
                <w:b/>
                <w:bCs/>
                <w:i/>
                <w:iCs/>
                <w:sz w:val="28"/>
                <w:szCs w:val="28"/>
                <w:lang w:eastAsia="x-none" w:bidi="x-none"/>
              </w:rPr>
              <w:t xml:space="preserve">  </w:t>
            </w:r>
            <w:r>
              <w:rPr>
                <w:sz w:val="28"/>
                <w:szCs w:val="28"/>
                <w:lang w:eastAsia="x-none" w:bidi="x-none"/>
              </w:rPr>
              <w:t>Іван Сошенко, Євген Гребінка, Василь Григорович, Олексій Венеціанов, Василь Ж</w:t>
            </w:r>
            <w:r>
              <w:rPr>
                <w:sz w:val="28"/>
                <w:szCs w:val="28"/>
                <w:lang w:eastAsia="x-none" w:bidi="x-none"/>
              </w:rPr>
              <w:t>у</w:t>
            </w:r>
            <w:r>
              <w:rPr>
                <w:sz w:val="28"/>
                <w:szCs w:val="28"/>
                <w:lang w:eastAsia="x-none" w:bidi="x-none"/>
              </w:rPr>
              <w:t>ковський, Карл Брюллов – рятівники майбутнь</w:t>
            </w:r>
            <w:r>
              <w:rPr>
                <w:sz w:val="28"/>
                <w:szCs w:val="28"/>
                <w:lang w:eastAsia="x-none" w:bidi="x-none"/>
              </w:rPr>
              <w:t>о</w:t>
            </w:r>
            <w:r>
              <w:rPr>
                <w:sz w:val="28"/>
                <w:szCs w:val="28"/>
                <w:lang w:eastAsia="x-none" w:bidi="x-none"/>
              </w:rPr>
              <w:t>го Кобзаря з неволі. Перша книжка – «Кобзар» 1840 р.</w:t>
            </w:r>
            <w:r>
              <w:rPr>
                <w:b/>
                <w:bCs/>
                <w:sz w:val="28"/>
                <w:szCs w:val="28"/>
                <w:lang w:eastAsia="x-none" w:bidi="x-none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Зближення із членами Кирило-Мефодіївського братства. Арешт, причини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слання. </w:t>
            </w:r>
            <w:r>
              <w:rPr>
                <w:b/>
                <w:bCs/>
                <w:i/>
                <w:iCs/>
                <w:sz w:val="28"/>
                <w:szCs w:val="28"/>
                <w:lang w:eastAsia="x-none" w:bidi="x-none"/>
              </w:rPr>
              <w:t>«Караюсь, мучуся... але не каюсь!..»</w:t>
            </w:r>
            <w:r>
              <w:rPr>
                <w:sz w:val="28"/>
                <w:szCs w:val="28"/>
                <w:lang w:eastAsia="x-none" w:bidi="x-none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Філософське осмислення власної долі, долі л</w:t>
            </w:r>
            <w:r>
              <w:rPr>
                <w:rFonts w:eastAsia="Calibri"/>
                <w:sz w:val="28"/>
                <w:szCs w:val="28"/>
              </w:rPr>
              <w:t>ю</w:t>
            </w:r>
            <w:r>
              <w:rPr>
                <w:rFonts w:eastAsia="Calibri"/>
                <w:sz w:val="28"/>
                <w:szCs w:val="28"/>
              </w:rPr>
              <w:t xml:space="preserve">дини, долі країни. 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«Думи мої, думи мої…», «Ой три шляхи широкії…», «Мені однаково, чи б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у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ду…»</w:t>
            </w:r>
            <w:r>
              <w:rPr>
                <w:rFonts w:eastAsia="Calibri"/>
                <w:b/>
                <w:bCs/>
                <w:i/>
                <w:iCs/>
                <w:color w:val="161616"/>
                <w:sz w:val="28"/>
                <w:szCs w:val="28"/>
              </w:rPr>
              <w:t>.</w:t>
            </w:r>
          </w:p>
          <w:p w:rsidR="00DE6AB8" w:rsidRDefault="00DE6AB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Т. Л.:</w:t>
            </w:r>
            <w:r>
              <w:rPr>
                <w:sz w:val="28"/>
                <w:szCs w:val="28"/>
                <w:lang w:val="uk-UA"/>
              </w:rPr>
              <w:t xml:space="preserve"> філософська лірика.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rPr>
                <w:rFonts w:eastAsia="Calibri"/>
                <w:color w:val="161616"/>
              </w:rPr>
            </w:pPr>
            <w:r>
              <w:rPr>
                <w:sz w:val="28"/>
                <w:szCs w:val="28"/>
                <w:lang w:val="uk-UA" w:eastAsia="x-none"/>
              </w:rPr>
              <w:t>Вивчити напам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 w:eastAsia="x-none"/>
              </w:rPr>
              <w:t xml:space="preserve">ять </w:t>
            </w:r>
            <w:r>
              <w:rPr>
                <w:rFonts w:eastAsia="Calibri"/>
                <w:sz w:val="28"/>
                <w:szCs w:val="28"/>
              </w:rPr>
              <w:t>«Мені о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наково, чи буду…»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Леся УКРАЇНКА.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«Я крицею зроблюсь на тім вогні».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Війна з хворобою за життя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Незламний оптимізм («що сльози там, де навіть крові м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ло!»). Весна – найулюленіший образ інтимної лірики поетеси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(«Давня весна»).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«Мрії і щастя таємне»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«Хотіла б я піснею стати…»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Тема ролі митця і мистецтва в суспільному житті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суті людського щастя, вдячності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(«Давня казка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Порівняльна характеристика образів Поета і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тольда.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Вивчити напам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ять «Хотіла б я піснею ст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ти…»</w:t>
            </w:r>
            <w:r>
              <w:rPr>
                <w:rFonts w:ascii="Times New Roman" w:hAnsi="Times New Roman" w:cs="Times New Roman"/>
                <w:color w:val="161616"/>
              </w:rPr>
              <w:t xml:space="preserve"> 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Володимир СОСЮРА.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«Моя поезія не спить».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В. Сосюра як людина, митець, сім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'янин,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патріот.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Високий поетичний світ його творів, унікальний зоровий образ України, послання до нащаків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(«Любіть Україну!»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12 рядків за 20 років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(«В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сильки»).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Пейзажні мотиви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(«Облітають квіти, обриває вітер…»)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Т. Л.: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громадянська лірика, інтимна лірика, пе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зажна лірика.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Вивчити напам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ять 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Любіть Україну!»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Володимир ПІДПАЛИЙ. 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 xml:space="preserve">«Навіть якщо не дійдемо – ходімо».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Син Полтавщини, художник лицарських чеснот. Сталість, вічність, метаф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ричність та ніжність почуттів, краса довк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лишнього світу, емоційні риторичні запитання у його творах. «Байдужість гріх» – найголовніше, що хвилює автора.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 xml:space="preserve"> («…Бачиш: між трав зел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них…», «Зимовий етюд»).</w:t>
            </w: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Василь ГОЛОБОРОДЬКО.  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Надія української літератури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Сторінки біографії. Твори В. Г</w:t>
            </w:r>
            <w:r>
              <w:rPr>
                <w:sz w:val="28"/>
                <w:szCs w:val="28"/>
                <w:lang w:val="uk-UA" w:eastAsia="uk-UA"/>
              </w:rPr>
              <w:t>о</w:t>
            </w:r>
            <w:r>
              <w:rPr>
                <w:sz w:val="28"/>
                <w:szCs w:val="28"/>
                <w:lang w:val="uk-UA" w:eastAsia="uk-UA"/>
              </w:rPr>
              <w:t>лобородька – відгомін казок і легенд, замовлянь і пісень, загадок і приказок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Картини природи, т</w:t>
            </w:r>
            <w:r>
              <w:rPr>
                <w:rFonts w:eastAsia="Calibri"/>
                <w:color w:val="161616"/>
                <w:sz w:val="28"/>
                <w:szCs w:val="28"/>
              </w:rPr>
              <w:t xml:space="preserve">радиційні епітети, шанобливе ставлення до рідної мови, батьківщини 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161616"/>
                <w:sz w:val="28"/>
                <w:szCs w:val="28"/>
              </w:rPr>
              <w:t>у поезіях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 xml:space="preserve"> «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Наша м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о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ва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Теплі слова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 xml:space="preserve">,  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З дитинства: дощ</w:t>
            </w:r>
            <w:r>
              <w:rPr>
                <w:rFonts w:eastAsia="Calibri"/>
                <w:b/>
                <w:i/>
                <w:iCs/>
                <w:color w:val="161616"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  <w:lang w:val="uk-UA"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6AB8" w:rsidRDefault="00DE6AB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Т. Л.: </w:t>
            </w:r>
            <w:r>
              <w:rPr>
                <w:sz w:val="28"/>
                <w:szCs w:val="28"/>
                <w:lang w:val="uk-UA" w:eastAsia="uk-UA"/>
              </w:rPr>
              <w:t>вільний  вірш.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rPr>
                <w:b/>
                <w:color w:val="161616"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TableText"/>
              <w:tabs>
                <w:tab w:val="clear" w:pos="9578"/>
                <w:tab w:val="left" w:pos="9638"/>
              </w:tabs>
              <w:spacing w:before="0" w:line="240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Із сучасної української поезії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кінця ХХ — п</w:t>
            </w:r>
            <w:r>
              <w:rPr>
                <w:i/>
                <w:iCs/>
                <w:sz w:val="28"/>
                <w:szCs w:val="28"/>
                <w:lang w:val="uk-UA"/>
              </w:rPr>
              <w:t>о</w:t>
            </w:r>
            <w:r>
              <w:rPr>
                <w:i/>
                <w:iCs/>
                <w:sz w:val="28"/>
                <w:szCs w:val="28"/>
                <w:lang w:val="uk-UA"/>
              </w:rPr>
              <w:t>чатку ХХІ ст.</w:t>
            </w:r>
            <w:r>
              <w:rPr>
                <w:sz w:val="28"/>
                <w:szCs w:val="28"/>
                <w:lang w:val="uk-UA"/>
              </w:rPr>
              <w:t>) (</w:t>
            </w:r>
            <w:r>
              <w:rPr>
                <w:i/>
                <w:iCs/>
                <w:sz w:val="28"/>
                <w:szCs w:val="28"/>
                <w:lang w:val="uk-UA"/>
              </w:rPr>
              <w:t>на вибір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 Герасим’юк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(«Чоловічий  танець»)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І. 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кович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(«З янголом на плечі», «З нічних мол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тов»)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А. Мойсієнко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(«Жовтень жовті жол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ді»),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 Павлюк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(«Дівчинка»),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 Кирпа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(«Мій ангел такий маленький…», «Коли до вас те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ної ночі…»)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Роздуми  поетів-сучасників над проблемами української мови, національної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льтури; пошуки сенсу життя.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Вивчити напам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ять 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один вірш на вибір</w:t>
            </w: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Зв’язне мовлення</w:t>
            </w:r>
            <w:r>
              <w:rPr>
                <w:sz w:val="28"/>
                <w:szCs w:val="28"/>
                <w:lang w:val="uk-UA"/>
              </w:rPr>
              <w:t>. Переказ своїми словами змі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ту образів, використаних авторами прочитаних поезій.  Висловлювання власних роздумів із ць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го приводу.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Тематична контрольна робота.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Повторення і узагальнення матеріалу теми</w:t>
            </w:r>
            <w:r>
              <w:rPr>
                <w:sz w:val="28"/>
                <w:szCs w:val="28"/>
                <w:lang w:val="uk-UA" w:eastAsia="uk-UA"/>
              </w:rPr>
              <w:t>. Робота над помилками, допущеними у контрол</w:t>
            </w:r>
            <w:r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 xml:space="preserve">ній роботі.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НАЦІОНАЛЬНА ДРАМА. Іван КАРПЕНКО-КАРИЙ. «Діяч національного відродження». 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Віхи життя відомого драматурга. «Сцена... – мій кумир, театр – священний храм для мене!». Пр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цес розпаду дворянських і поміщицьких родів і господарств та психологічний тип героя  (мал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освіченого, патологічно жадібного сільського буржуя, якому постійно «копиталу не хватає»), породженого новою економічною формацією у трагікомедії «Сто тисяч». 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Т. Л.: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драматичний твір (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поглиблено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), комедія, трагікомедія.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Тематична контрольна робота.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Повторення і узагальнення матеріалу теми</w:t>
            </w:r>
            <w:r>
              <w:rPr>
                <w:sz w:val="28"/>
                <w:szCs w:val="28"/>
                <w:lang w:val="uk-UA" w:eastAsia="uk-UA"/>
              </w:rPr>
              <w:t>. Робота над помилками, допущеними у контрол</w:t>
            </w:r>
            <w:r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 xml:space="preserve">ній роботі.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З УКРАЇНСЬКОЇ ПРОЗИ Михайло КОЦ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БИНСЬКИЙ.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«Я завжди був великим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тимістом»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короткі біографічні відомості про письменника.   Остап і Соломія – уособлення в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лелюбного та нескореного українського селя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ства, що протестує проти будь-якого насильства над людиною в повісті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«Дорогою ціною»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>
              <w:rPr>
                <w:rFonts w:ascii="Times New Roman" w:hAnsi="Times New Roman" w:cs="Times New Roman"/>
                <w:color w:val="161616"/>
              </w:rPr>
              <w:t xml:space="preserve">5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Олександр ДОВЖЕНКО.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«Син свого часу»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– воєнна новелістика видатного українського кінорежисера і письменника.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Перемагають горді – лейтмотив оповідання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«Ніч перед боєм»,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присвяченого подвигу двох рибалок,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дідів Пл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тона і Савки. Морально-психологічний урок для солдатів.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</w:rPr>
              <w:t xml:space="preserve"> 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Ніна БІЧУЯ. «Слово – безкінечне наближення до істини».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Шкільна повість про взаємини підлітків, їх дорослішання, місце батьків у вих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ванні дитини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(«Шпага Славка Беркути»).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блема особистості в сучасному світі. Особливості композиції твору.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pacing w:val="-2"/>
                <w:kern w:val="1"/>
                <w:sz w:val="28"/>
                <w:szCs w:val="28"/>
                <w:lang w:val="uk-UA"/>
              </w:rPr>
              <w:t>олодимир Дрозд.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  <w:lang w:val="uk-UA"/>
              </w:rPr>
              <w:t xml:space="preserve"> Життєвий шлях відомого н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  <w:lang w:val="uk-UA"/>
              </w:rPr>
              <w:t>веліста і романіста.  Філософська притча «сина колгоспника з глухого поліського села»</w:t>
            </w:r>
            <w:r>
              <w:rPr>
                <w:rFonts w:ascii="Times New Roman" w:hAnsi="Times New Roman" w:cs="Times New Roman"/>
                <w:b/>
                <w:spacing w:val="-2"/>
                <w:kern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pacing w:val="-2"/>
                <w:kern w:val="1"/>
                <w:sz w:val="28"/>
                <w:szCs w:val="28"/>
                <w:lang w:val="uk-UA"/>
              </w:rPr>
              <w:t>(«Білий кінь Шептало»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Проблеми неординарних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 у суспільстві, їх знеосіблення, свободи 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волі, особистості й натовпу, дійсності та мрії.</w:t>
            </w:r>
          </w:p>
          <w:p w:rsidR="00DE6AB8" w:rsidRDefault="00DE6AB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Зв’язне мовлення</w:t>
            </w:r>
            <w:r>
              <w:rPr>
                <w:color w:val="993300"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Дискусія про життєвий вибір сучасної людини та необхідність збереження власної індивідуальності.</w:t>
            </w:r>
          </w:p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TableText"/>
              <w:tabs>
                <w:tab w:val="clear" w:pos="9578"/>
                <w:tab w:val="left" w:pos="9638"/>
              </w:tabs>
              <w:spacing w:before="0" w:line="240" w:lineRule="auto"/>
              <w:ind w:left="0" w:right="0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Юрій Винничук. </w:t>
            </w:r>
            <w:r>
              <w:rPr>
                <w:b/>
                <w:i/>
                <w:iCs/>
                <w:sz w:val="28"/>
                <w:szCs w:val="28"/>
                <w:lang w:val="uk-UA"/>
              </w:rPr>
              <w:t>«Оплески – це те, що мене окрилює»</w:t>
            </w:r>
            <w:r>
              <w:rPr>
                <w:b/>
                <w:sz w:val="28"/>
                <w:szCs w:val="28"/>
                <w:lang w:val="uk-UA"/>
              </w:rPr>
              <w:t xml:space="preserve">.  </w:t>
            </w:r>
            <w:r>
              <w:rPr>
                <w:b/>
                <w:i/>
                <w:iCs/>
                <w:sz w:val="28"/>
                <w:szCs w:val="28"/>
                <w:lang w:val="uk-UA"/>
              </w:rPr>
              <w:t>«Місце для дракона»</w:t>
            </w:r>
            <w:r>
              <w:rPr>
                <w:sz w:val="28"/>
                <w:szCs w:val="28"/>
                <w:lang w:val="uk-UA" w:eastAsia="ru-RU"/>
              </w:rPr>
              <w:t xml:space="preserve"> – повість-казка про сучасний світ, де панують «драконячі зак</w:t>
            </w:r>
            <w:r>
              <w:rPr>
                <w:sz w:val="28"/>
                <w:szCs w:val="28"/>
                <w:lang w:val="uk-UA" w:eastAsia="ru-RU"/>
              </w:rPr>
              <w:t>о</w:t>
            </w:r>
            <w:r>
              <w:rPr>
                <w:sz w:val="28"/>
                <w:szCs w:val="28"/>
                <w:lang w:val="uk-UA" w:eastAsia="ru-RU"/>
              </w:rPr>
              <w:t>ни».  Парадокс: дракон Грицько – поет і христи</w:t>
            </w:r>
            <w:r>
              <w:rPr>
                <w:sz w:val="28"/>
                <w:szCs w:val="28"/>
                <w:lang w:val="uk-UA" w:eastAsia="ru-RU"/>
              </w:rPr>
              <w:t>я</w:t>
            </w:r>
            <w:r>
              <w:rPr>
                <w:sz w:val="28"/>
                <w:szCs w:val="28"/>
                <w:lang w:val="uk-UA" w:eastAsia="ru-RU"/>
              </w:rPr>
              <w:t>нин. Роздуми про добро і зло, вірність і зраду, доцільність самопожертви.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Тематична контрольна робота.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Повторення і узагальнення матеріалу теми</w:t>
            </w:r>
            <w:r>
              <w:rPr>
                <w:sz w:val="28"/>
                <w:szCs w:val="28"/>
                <w:lang w:val="uk-UA" w:eastAsia="uk-UA"/>
              </w:rPr>
              <w:t>. Робота над помилками, допущеними у контрол</w:t>
            </w:r>
            <w:r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 xml:space="preserve">ній роботі.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УКРАЇНСЬКИЙ ГУМОР. 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Валентин ЧЕМ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РИС –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сатирик та фантаст.</w:t>
            </w:r>
            <w:r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Гумористична повість про те, як зароджується кохання, ре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нощі, пристрасті та дружбу школярів 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 xml:space="preserve"> («Вітька + Галя, або Повість про перше коха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iCs/>
                <w:color w:val="161616"/>
                <w:sz w:val="28"/>
                <w:szCs w:val="28"/>
              </w:rPr>
              <w:t>ня»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. </w:t>
            </w:r>
          </w:p>
          <w:p w:rsidR="00DE6AB8" w:rsidRDefault="00DE6AB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Тематична контрольна робота.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Повторення і узагальнення матеріалу теми</w:t>
            </w:r>
            <w:r>
              <w:rPr>
                <w:sz w:val="28"/>
                <w:szCs w:val="28"/>
                <w:lang w:val="uk-UA" w:eastAsia="uk-UA"/>
              </w:rPr>
              <w:t>. Робота над помилками, допущеними у контрол</w:t>
            </w:r>
            <w:r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 xml:space="preserve">ній роботі.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DE6AB8">
        <w:trPr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color w:val="161616"/>
                <w:sz w:val="24"/>
                <w:szCs w:val="24"/>
              </w:rPr>
              <w:t>УРОК-ПІДСУМОК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Закріплення вміння висло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лювати власні міркування про найулюбленіші твори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B8" w:rsidRDefault="00DE6AB8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:rsidR="00DE6AB8" w:rsidRDefault="00DE6AB8">
      <w:pPr>
        <w:rPr>
          <w:rFonts w:eastAsia="SimSun"/>
          <w:b/>
          <w:kern w:val="1"/>
          <w:sz w:val="28"/>
          <w:szCs w:val="28"/>
          <w:lang w:eastAsia="x-none" w:bidi="x-none"/>
        </w:rPr>
      </w:pPr>
    </w:p>
    <w:sectPr w:rsidR="00DE6AB8">
      <w:footerReference w:type="default" r:id="rId6"/>
      <w:pgSz w:w="11907" w:h="16839"/>
      <w:pgMar w:top="1134" w:right="1134" w:bottom="1134" w:left="1134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1A" w:rsidRDefault="005B651A">
      <w:r>
        <w:separator/>
      </w:r>
    </w:p>
  </w:endnote>
  <w:endnote w:type="continuationSeparator" w:id="0">
    <w:p w:rsidR="005B651A" w:rsidRDefault="005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 Book 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_Alx">
    <w:altName w:val="Corbel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8" w:rsidRDefault="00DE6AB8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E4761E">
      <w:rPr>
        <w:noProof/>
      </w:rPr>
      <w:t>7</w:t>
    </w:r>
    <w:r>
      <w:fldChar w:fldCharType="end"/>
    </w:r>
  </w:p>
  <w:p w:rsidR="00DE6AB8" w:rsidRDefault="00DE6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1A" w:rsidRDefault="005B651A">
      <w:r>
        <w:separator/>
      </w:r>
    </w:p>
  </w:footnote>
  <w:footnote w:type="continuationSeparator" w:id="0">
    <w:p w:rsidR="005B651A" w:rsidRDefault="005B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19"/>
    <w:rsid w:val="005B651A"/>
    <w:rsid w:val="00BC2919"/>
    <w:rsid w:val="00DE6AB8"/>
    <w:rsid w:val="00E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widowControl w:val="0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78"/>
        <w:tab w:val="left" w:pos="11520"/>
      </w:tabs>
      <w:spacing w:before="50" w:line="220" w:lineRule="atLeast"/>
      <w:ind w:left="60" w:right="60"/>
      <w:jc w:val="both"/>
    </w:pPr>
    <w:rPr>
      <w:rFonts w:eastAsia="Calibri"/>
      <w:color w:val="000000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основа"/>
    <w:basedOn w:val="a"/>
    <w:pPr>
      <w:widowControl/>
      <w:tabs>
        <w:tab w:val="left" w:pos="520"/>
      </w:tabs>
      <w:spacing w:line="264" w:lineRule="auto"/>
      <w:ind w:firstLine="283"/>
      <w:jc w:val="both"/>
    </w:pPr>
    <w:rPr>
      <w:rFonts w:ascii="SchoolBook_Alx" w:hAnsi="SchoolBook_Alx" w:cs="SchoolBook_Alx"/>
      <w:sz w:val="21"/>
      <w:szCs w:val="21"/>
      <w:lang w:eastAsia="en-US"/>
    </w:rPr>
  </w:style>
  <w:style w:type="character" w:styleId="a7">
    <w:name w:val="Hyperlink"/>
    <w:rPr>
      <w:color w:val="000000"/>
      <w:u w:val="singl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6533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2</cp:revision>
  <cp:lastPrinted>2016-04-29T10:52:00Z</cp:lastPrinted>
  <dcterms:created xsi:type="dcterms:W3CDTF">2016-08-24T04:57:00Z</dcterms:created>
  <dcterms:modified xsi:type="dcterms:W3CDTF">2016-08-24T04:57:00Z</dcterms:modified>
</cp:coreProperties>
</file>